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E" w:rsidRPr="00CD12FE" w:rsidRDefault="00CD12FE" w:rsidP="00CD12FE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hyperlink r:id="rId8" w:tooltip="" w:history="1">
        <w:r w:rsidRPr="00CD12FE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الت</w:t>
        </w:r>
        <w:r w:rsidRPr="00CD12FE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َّ</w:t>
        </w:r>
        <w:r w:rsidRPr="00CD12FE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ع</w:t>
        </w:r>
        <w:r w:rsidRPr="00CD12FE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CD12FE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او</w:t>
        </w:r>
        <w:r w:rsidRPr="00CD12FE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ُ</w:t>
        </w:r>
        <w:r w:rsidRPr="00CD12FE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ن</w:t>
        </w:r>
      </w:hyperlink>
    </w:p>
    <w:p w:rsidR="00CD12FE" w:rsidRPr="00780E59" w:rsidRDefault="00CD12FE" w:rsidP="00CD12FE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8-3-1440 هـ</w:t>
      </w:r>
    </w:p>
    <w:p w:rsidR="00CD12FE" w:rsidRDefault="00CD12FE" w:rsidP="00CD12FE">
      <w:pPr>
        <w:rPr>
          <w:rFonts w:ascii="Arial" w:hAnsi="Arial" w:cs="Arial"/>
          <w:rtl/>
        </w:rPr>
      </w:pPr>
    </w:p>
    <w:p w:rsidR="00CD12FE" w:rsidRPr="00A422D3" w:rsidRDefault="00CD12FE" w:rsidP="0062454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نحمده و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نستعينه ونستغفره و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نتوب إليه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ونعوذ بالله من شرور أنفسنا وسيئات أعمالنا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من يهده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فلا مضل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ومن يضلل فلا هادي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محمد</w:t>
      </w:r>
      <w:r w:rsidR="006245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</w:t>
      </w:r>
      <w:r w:rsidR="006245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 الرسالة </w:t>
      </w:r>
      <w:r w:rsidR="006245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وأدى الأمانة </w:t>
      </w:r>
      <w:r w:rsidR="006245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ونصح الأمة </w:t>
      </w:r>
      <w:r w:rsidR="006245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وجاهد في الله حق جهاده حتى أتاه اليقين </w:t>
      </w:r>
      <w:r w:rsidR="006245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فما ترك 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خير</w:t>
      </w:r>
      <w:r w:rsidR="006245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إلا دل الأمة عليه </w:t>
      </w:r>
      <w:r w:rsidR="006245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ولا شرا إلا حذرها منه </w:t>
      </w:r>
      <w:r w:rsidR="0062454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وسل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عليه وعلى آله وصحبه أجمعين .</w:t>
      </w:r>
    </w:p>
    <w:p w:rsidR="00CD12FE" w:rsidRDefault="00CD12FE" w:rsidP="002E511A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بعد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اتقوا الله تعالى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وراقبوه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سبحانه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مراقبة من يعلمُ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ربَّه يسمعُه ويراه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واعلموا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رعاكم الله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تقوى الله جل وعلا هي خير زاد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يبل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غ إلى رضوان الله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E511A" w:rsidRPr="00752829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752829" w:rsidRPr="00752829">
        <w:rPr>
          <w:rFonts w:ascii="Adwaa Elsalaf" w:hAnsi="Adwaa Elsalaf" w:cs="DecoType Naskh Extensions"/>
          <w:sz w:val="33"/>
          <w:szCs w:val="33"/>
          <w:rtl/>
        </w:rPr>
        <w:t>وَتَزَوَّدُوا فَإِنَّ خَيْرَ الزَّادِ التَّقْوَى وَاتَّقُونِ يَاأُولِي الْأَلْبَابِ</w:t>
      </w:r>
      <w:r w:rsidR="002E511A" w:rsidRPr="00752829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2E511A" w:rsidRPr="00197771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</w:t>
      </w:r>
      <w:r w:rsidR="00752829" w:rsidRPr="00197771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البقرة:197</w:t>
      </w:r>
      <w:r w:rsidR="002E511A" w:rsidRPr="00197771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]</w:t>
      </w:r>
      <w:r w:rsidR="002E51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551E20" w:rsidRDefault="00752829" w:rsidP="008856F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معاشر</w:t>
      </w:r>
      <w:r w:rsidR="00CD12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المؤمن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CD12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التعاون أمر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خطير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للغاية من حيث تأثيره في تحقيق المصالح والأهداف والغايات والمبتغيات أي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كانت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خير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أو شرا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نفع</w:t>
      </w:r>
      <w:r w:rsidR="002A01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أو ضرا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سنة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أو بدعة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هداية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أو ضلال</w:t>
      </w:r>
      <w:r w:rsidR="009213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كفر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أو إيمانا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 وجب على العبد المؤمن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يكون على 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فقهٍ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 ودراية</w:t>
      </w:r>
      <w:r w:rsidR="002A01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متينة في هذا الباب </w:t>
      </w:r>
      <w:r w:rsidR="008856F9" w:rsidRPr="000B01F8">
        <w:rPr>
          <w:rFonts w:cs="Traditional Arabic"/>
          <w:sz w:val="36"/>
          <w:szCs w:val="36"/>
          <w:rtl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باب التعاون</w:t>
      </w:r>
      <w:r w:rsidR="008856F9" w:rsidRPr="000B01F8">
        <w:rPr>
          <w:rFonts w:cs="Traditional Arabic"/>
          <w:sz w:val="36"/>
          <w:szCs w:val="36"/>
          <w:rtl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حتى يرى أين يضع قدمه وأين يسير </w:t>
      </w:r>
      <w:r w:rsidR="002A01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هذا الباب </w:t>
      </w:r>
      <w:r w:rsidR="002A01A5" w:rsidRPr="000B01F8">
        <w:rPr>
          <w:rFonts w:cs="Traditional Arabic"/>
          <w:sz w:val="36"/>
          <w:szCs w:val="36"/>
          <w:rtl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باب التعاون</w:t>
      </w:r>
      <w:r w:rsidR="002A01A5" w:rsidRPr="000B01F8">
        <w:rPr>
          <w:rFonts w:cs="Traditional Arabic"/>
          <w:sz w:val="36"/>
          <w:szCs w:val="36"/>
          <w:rtl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باب</w:t>
      </w:r>
      <w:r w:rsidR="002A01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إما أن يكون فيه العبد مفتاحا للخير معوان</w:t>
      </w:r>
      <w:r w:rsidR="002A01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على الصلاح </w:t>
      </w:r>
      <w:r w:rsidR="002A01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 يكون على الضد من ذلك 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عياذ</w:t>
      </w:r>
      <w:r w:rsidR="001977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بالله من ذلك </w:t>
      </w:r>
      <w:r w:rsidR="002A01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وفي الحديث أن النبي صلى الله عليه وسلم قال : </w:t>
      </w:r>
      <w:r w:rsidR="00551E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75282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مِنَ النَّاسِ نَاسًا</w:t>
      </w:r>
      <w:r w:rsidR="002A01A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مَفَاتِيحَ لِلْخَيْرِ</w:t>
      </w:r>
      <w:r w:rsidRPr="0075282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مَغَالِيقَ لِلشَّرِّ، وَإِنَّ مِنَ النَّاسِ نَاسًا مَفَاتِيحَ لِلشَّرِّ مَغَالِيقَ لِلْخَيْرِ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75282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فَطُوبَى لِمَنْ كَانَ مَفَاتِيحُ الْخَيْرِ عَلَى يَدَيْهِ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5282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وَوَيْلٌ لِمَنْ جَعَلَ مَفَاتِيحَ الشَّرِّ عَلَى يَدَيْهِ</w:t>
      </w:r>
      <w:r w:rsidR="00551E20" w:rsidRPr="00171EF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551E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A01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CD12FE" w:rsidRDefault="00CD12FE" w:rsidP="004E22E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bookmarkStart w:id="0" w:name="_GoBack"/>
      <w:bookmarkEnd w:id="0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: 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القرآن آية عظيمة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فاذ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ة جامعة في هذا الباب </w:t>
      </w:r>
      <w:r w:rsidR="004E22E4" w:rsidRPr="000B01F8">
        <w:rPr>
          <w:rFonts w:cs="Traditional Arabic"/>
          <w:sz w:val="36"/>
          <w:szCs w:val="36"/>
          <w:rtl/>
        </w:rPr>
        <w:t>«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باب التعاون</w:t>
      </w:r>
      <w:r w:rsidR="004E22E4" w:rsidRPr="000B01F8">
        <w:rPr>
          <w:rFonts w:cs="Traditional Arabic"/>
          <w:sz w:val="36"/>
          <w:szCs w:val="36"/>
          <w:rtl/>
        </w:rPr>
        <w:t>»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رسمت للمسلم منهج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قويما وحددت له مسلك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رصينا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ضوئه يكون سيره في هذا الباب على سداد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وطريقه فيه على صواب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إنها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قول الله جل وعلا في خاتمة آية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7528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كتابه </w:t>
      </w:r>
      <w:r w:rsidRPr="002B7287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2B7287">
        <w:rPr>
          <w:rFonts w:ascii="Adwaa Elsalaf" w:hAnsi="Adwaa Elsalaf" w:cs="DecoType Naskh Extensions"/>
          <w:sz w:val="33"/>
          <w:szCs w:val="33"/>
          <w:rtl/>
        </w:rPr>
        <w:t>وَتَعَاوَنُوا عَلَى الْبِرِّ وَالتَّقْوَى وَلَا تَعَاوَنُوا عَلَى الْإِثْمِ وَالْعُدْوَانِ</w:t>
      </w:r>
      <w:r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>
        <w:rPr>
          <w:rFonts w:ascii="Adwaa Elsalaf" w:hAnsi="Adwaa Elsalaf" w:cs="DecoType Naskh Extensions"/>
          <w:sz w:val="33"/>
          <w:szCs w:val="33"/>
          <w:rtl/>
        </w:rPr>
        <w:t>وَاتَّقُوا اللَّهَ</w:t>
      </w:r>
      <w:r w:rsidR="00752829"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 w:rsidR="00752829" w:rsidRPr="00752829">
        <w:rPr>
          <w:rFonts w:ascii="Adwaa Elsalaf" w:hAnsi="Adwaa Elsalaf" w:cs="DecoType Naskh Extensions"/>
          <w:sz w:val="33"/>
          <w:szCs w:val="33"/>
          <w:rtl/>
        </w:rPr>
        <w:t>إِنَّ اللَّهَ شَدِيدُ الْعِقَابِ</w:t>
      </w:r>
      <w:r w:rsidRPr="002B7287">
        <w:rPr>
          <w:rFonts w:ascii="Adwaa Elsalaf" w:hAnsi="Adwaa Elsalaf" w:cs="DecoType Naskh Extensions" w:hint="cs"/>
          <w:sz w:val="33"/>
          <w:szCs w:val="33"/>
          <w:rtl/>
        </w:rPr>
        <w:t>}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DA5BCD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[المائدة:2]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8856F9" w:rsidRDefault="00F33EF7" w:rsidP="00F33EF7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هذه الآية الكريمة بيان أن التعاون عل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نوعين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</w:p>
    <w:p w:rsidR="008856F9" w:rsidRPr="008856F9" w:rsidRDefault="00F33EF7" w:rsidP="008856F9">
      <w:pPr>
        <w:pStyle w:val="ListParagraph"/>
        <w:numPr>
          <w:ilvl w:val="0"/>
          <w:numId w:val="3"/>
        </w:num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تعاون على بر وتقوى </w:t>
      </w:r>
      <w:r w:rsidR="008856F9" w:rsidRP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4E22E4" w:rsidRP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4E22E4" w:rsidRPr="008856F9" w:rsidRDefault="00F33EF7" w:rsidP="008856F9">
      <w:pPr>
        <w:pStyle w:val="ListParagraph"/>
        <w:numPr>
          <w:ilvl w:val="0"/>
          <w:numId w:val="3"/>
        </w:num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أو تعاون على إثم وعدوان </w:t>
      </w:r>
      <w:r w:rsidR="004E22E4" w:rsidRP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CD12FE" w:rsidRDefault="00F33EF7" w:rsidP="008856F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النوع الأول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الله جل وعلا أمر عباده به وحثهم عليه ورغ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بهم فيه وأمرهم أن يكونوا من أهله </w:t>
      </w:r>
      <w:r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CD12FE" w:rsidRPr="002B7287">
        <w:rPr>
          <w:rFonts w:ascii="Adwaa Elsalaf" w:hAnsi="Adwaa Elsalaf" w:cs="DecoType Naskh Extensions"/>
          <w:sz w:val="33"/>
          <w:szCs w:val="33"/>
          <w:rtl/>
        </w:rPr>
        <w:t xml:space="preserve">وَتَعَاوَنُوا عَلَى الْبِرِّ وَالتَّقْوَى </w:t>
      </w:r>
      <w:r w:rsidR="00CD12FE" w:rsidRPr="002B7287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CD12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8856F9" w:rsidRPr="000B01F8">
        <w:rPr>
          <w:rFonts w:cs="Traditional Arabic"/>
          <w:sz w:val="36"/>
          <w:szCs w:val="36"/>
          <w:rtl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البر</w:t>
      </w:r>
      <w:r w:rsidR="008856F9" w:rsidRPr="000B01F8">
        <w:rPr>
          <w:rFonts w:cs="Traditional Arabic"/>
          <w:sz w:val="36"/>
          <w:szCs w:val="36"/>
          <w:rtl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كلمة تجمع فعل الخيرات وصنوف ا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طاعات وأنواع العبادات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والقربات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8856F9" w:rsidRPr="000B01F8">
        <w:rPr>
          <w:rFonts w:cs="Traditional Arabic"/>
          <w:sz w:val="36"/>
          <w:szCs w:val="36"/>
          <w:rtl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التقوى</w:t>
      </w:r>
      <w:r w:rsidR="008856F9" w:rsidRPr="000B01F8">
        <w:rPr>
          <w:rFonts w:cs="Traditional Arabic"/>
          <w:sz w:val="36"/>
          <w:szCs w:val="36"/>
          <w:rtl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تجمع الانكفاف عن المعاصي والذنوب والب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عد عن الخطايا والآثام </w:t>
      </w:r>
      <w:r w:rsidR="004E22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فإذا اجتمع البر والتقوى كما في هذه الآية الكريمة فإن البر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فعل المأمور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والتقوى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ترك المحظور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وعليه 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فإن التعاون المأمور به الذي أمر الله به العباد ودعاهم إليه أن يتعاونوا على كل ما كان من البر والتقوى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يتعاونوا على الطاعات والعبادات و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أنواع القربات ، يتعاونوا على الان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كفاف عن المعاصي والآثام وكل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ما يسخط الله جل في علاه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ويأتي في مقدمة ما يكون التعاون عليه التعاون على صحة المعتقد وسلامة الإيمان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هذا أعظم البر بل هو أساسه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ثم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التعاون على فعل الفرائض وواجبات الدين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ثم التعاون على الانكفاف عن المعاصي والآثام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ثم التعا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ون على فعل الرغائب والمستحبات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CD12FE" w:rsidRDefault="00F33EF7" w:rsidP="00FE085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وأما النوع الثاني من التعاون فهو نوع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نهى الله عباده عنه وحذرهم منه ودعاهم إلى اجتنابه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ألا وهو التعاون على الإثم والعدوان </w:t>
      </w:r>
      <w:r w:rsidR="00CD12FE" w:rsidRPr="002B7287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CD12FE" w:rsidRPr="002B7287">
        <w:rPr>
          <w:rFonts w:ascii="Adwaa Elsalaf" w:hAnsi="Adwaa Elsalaf" w:cs="DecoType Naskh Extensions"/>
          <w:sz w:val="33"/>
          <w:szCs w:val="33"/>
          <w:rtl/>
        </w:rPr>
        <w:t>وَلَا تَعَاوَنُوا عَلَى الْإِثْمِ وَالْعُدْوَانِ</w:t>
      </w:r>
      <w:r w:rsidR="00CD12FE" w:rsidRPr="002B7287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CD12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والإثم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المعاصي بأنواعها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 والعدوان -عبا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 الله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ظلم الخلق بأنواعه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فهذا عباد الله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أمر نهى الله جل وعلا عباد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يتعاونوا عليه أو يعين أحد منهم آخر على فعله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هذا مما ي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سخط الله جل في علاه ويوجب عقابه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وكما أن الدال على الخير والمعين عليه كفاعله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الدال على الشر والمعين عليه كفاعله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لأن هذا الفاعل للشر إنما فعله بإعانة من أعانه أو دلالة من دل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="00CD12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D12FE" w:rsidRPr="00504371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CD12FE" w:rsidRPr="00504371">
        <w:rPr>
          <w:rFonts w:ascii="Adwaa Elsalaf" w:hAnsi="Adwaa Elsalaf" w:cs="DecoType Naskh Extensions"/>
          <w:sz w:val="33"/>
          <w:szCs w:val="33"/>
          <w:rtl/>
        </w:rPr>
        <w:t>لِيَحْمِلُوا أَوْزَارَهُمْ كَامِلَةً يَوْمَ الْقِيَامَةِ وَمِنْ أَوْزَارِ الَّذِينَ يُضِلُّونَهُمْ بِغَيْرِ عِلْمٍ أَلَا سَاءَ مَا يَزِرُونَ</w:t>
      </w:r>
      <w:r w:rsidR="00CD12FE" w:rsidRPr="00504371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CD12FE" w:rsidRPr="00687F7D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[النحل:25]</w:t>
      </w:r>
      <w:r w:rsidR="00CD12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وفي الحديث </w:t>
      </w:r>
      <w:r w:rsidR="00CD12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النبي</w:t>
      </w:r>
      <w:r w:rsidR="00CD12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عليه الصلاة والسلام : ((</w:t>
      </w:r>
      <w:r w:rsidR="00CD12FE" w:rsidRPr="0050437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مَنْ دَعَا إِلَى هُدًى كَانَ لَهُ مِنَ الْأَجْرِ مِثْلُ أُجُورِ مَنْ تَبِعَهُ لَا يَنْقُصُ ذَلِكَ مِنْ أُجُورِهِمْ شَيْئًا، وَمَنْ دَعَا إِلَى </w:t>
      </w:r>
      <w:r w:rsidR="00CD12F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ضَلَالَةٍ</w:t>
      </w:r>
      <w:r w:rsidR="00CD12FE" w:rsidRPr="0050437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كَانَ عَلَيْهِ مِنَ الْإِثْمِ مِثْلُ آثَامِ مَنْ تَبِعَهُ لَا يَنْقُصُ ذَلِكَ مِنْ آثَامِهِمْ شَيْئًا</w:t>
      </w:r>
      <w:r w:rsidR="00CD12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.</w:t>
      </w:r>
      <w:r w:rsidR="00F967C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ولهذا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F967C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F967C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علينا أن نعي جيدا أن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باب</w:t>
      </w:r>
      <w:r w:rsidR="00F967C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التعاون باب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F967C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خطير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F967C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كان في خير وطاعة وعبادة وإحسان وبر وصلة فأنع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F967C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به وأكر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F967C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F967C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وإن كان في ضد ذلك فالويل ثم الويل لمن كان من أهل الإعانة على هذه الأمور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F967C4" w:rsidRDefault="00F967C4" w:rsidP="004D398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="00FE08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ولابد من التنبيه في هذا المقام أن الناس في هذا الزمان الذي </w:t>
      </w:r>
      <w:r w:rsidR="006F74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تيسرت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فيه أجهزة للتواصل </w:t>
      </w:r>
      <w:r w:rsidR="006F74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أحسن من أحسن في استخدامها </w:t>
      </w:r>
      <w:r w:rsidR="006F74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وأساء أيضا من أساء في استخدامها </w:t>
      </w:r>
      <w:r w:rsidR="006F74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لو نظرت نظرة في تعاملات الناس مع هذه الأجهزة في باب التعاون لوجدت تباين</w:t>
      </w:r>
      <w:r w:rsidR="006F74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عظيما واختلاف</w:t>
      </w:r>
      <w:r w:rsidR="006F74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شاسعا </w:t>
      </w:r>
      <w:r w:rsidR="006F74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فمن الناس من يستعمل هذه الأجهزة في الخير والبر والإحسان والتعاون على طاعة الرحمن </w:t>
      </w:r>
      <w:r w:rsidR="006F74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ومنهم عياذ</w:t>
      </w:r>
      <w:r w:rsidR="006F74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بالله من ذلك من يستعملها في إثم </w:t>
      </w:r>
      <w:r w:rsidR="004D398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وخ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طي</w:t>
      </w:r>
      <w:r w:rsidR="004D398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ئ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 أو إعانة على ذلك</w:t>
      </w:r>
      <w:r w:rsidR="004D398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CD12FE" w:rsidRDefault="00F967C4" w:rsidP="008856F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 </w:t>
      </w:r>
      <w:r w:rsidR="004D398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 عز وجل أن يعيذنا أجمعين من شرور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نفسنا وسيئات أعمالنا </w:t>
      </w:r>
      <w:r w:rsidR="004D398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يجعلنا أجمعين من المتعاونين على البر والتقوى </w:t>
      </w:r>
      <w:r w:rsidR="004D398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يعيذنا أجمعين من التعاون على الإثم والعدوان </w:t>
      </w:r>
      <w:r w:rsidR="004D398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D12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أقول هذا القول وأستغفر الله لي ولكم ولسائر المسلمين من كل ذنب؛ فاستغفروه يغفر لكم إنه هو الغفور الرحيم. </w:t>
      </w:r>
    </w:p>
    <w:p w:rsidR="00CD12FE" w:rsidRDefault="00CD12FE" w:rsidP="00CD12F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CD12FE" w:rsidRDefault="00CD12FE" w:rsidP="00CD12FE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CD12FE" w:rsidRDefault="00CD12FE" w:rsidP="005748F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كثيرا ، وأش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هد أن لا إله إلا الله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وسلَّم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عليه وعلى آله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بعد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: اتقوا الله تعالى 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5748F4" w:rsidRDefault="005748F4" w:rsidP="008856F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6C36A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وفي باب التعاون على الخير 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وهو طاعة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أعظم الطاعات وقربة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جلائل القرب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ينبغي أن يكون 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نصب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المتعاونين على الخير قاعدة الشريعة في قبول العمل 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التعاون وغيره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العمل لا ي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قبل إلا إذا كان خالص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لله صوابا على السنة 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فعلى من علت همته في هذا الباب 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باب التعاون على الخير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يخلص دينه لله 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يجعل عمله في هذا التعاون خالص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لله لا يريد به شهرة ولا سمعة ولا مطمع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دنيويا 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وإنما يبتغي بذلك وجه الله وأجره وثوابه 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عنى في الوقت نفسه بأن يكون في هذا الباب على السنة والصواب مهتدي</w:t>
      </w:r>
      <w:r w:rsidR="00AC38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مقتديا متأسيا بالنبي الكريم عليه الصلاة والسلام وبصحابته الكرام </w:t>
      </w:r>
      <w:r w:rsidR="003117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من كان على الأثر كان على الطريق</w:t>
      </w:r>
      <w:r w:rsidR="005637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CD12FE" w:rsidRPr="005F40D7" w:rsidRDefault="00CD12FE" w:rsidP="00F967C4">
      <w:pPr>
        <w:jc w:val="lowKashida"/>
        <w:rPr>
          <w:rFonts w:eastAsia="PMingLiU" w:cs="Traditional Arabic"/>
          <w:sz w:val="36"/>
          <w:szCs w:val="36"/>
          <w:rtl/>
          <w:lang w:eastAsia="zh-TW"/>
        </w:rPr>
      </w:pPr>
      <w:r>
        <w:rPr>
          <w:rFonts w:eastAsia="PMingLiU" w:cs="Traditional Arabic" w:hint="cs"/>
          <w:sz w:val="36"/>
          <w:szCs w:val="36"/>
          <w:rtl/>
          <w:lang w:eastAsia="zh-TW"/>
        </w:rPr>
        <w:t>وصلُّوا -رعاكم الله- على محمد بن عبد الله كما أمركم الله بذلك في كتابه فقال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﴿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</w:t>
      </w:r>
      <w:r>
        <w:rPr>
          <w:rFonts w:ascii="Adwaa Elsalaf" w:hAnsi="Adwaa Elsalaf" w:cs="DecoType Naskh Extensions" w:hint="cs"/>
          <w:sz w:val="33"/>
          <w:szCs w:val="33"/>
          <w:rtl/>
        </w:rPr>
        <w:t>ً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ا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﴾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</w:t>
      </w:r>
      <w:r w:rsidRPr="00625DF1">
        <w:rPr>
          <w:rFonts w:ascii="Adwaa Elsalaf" w:eastAsia="Courier New" w:hAnsi="Adwaa Elsalaf" w:cs="Traditional Arabic"/>
          <w:sz w:val="22"/>
          <w:szCs w:val="22"/>
          <w:rtl/>
          <w:lang w:eastAsia="ar-SA" w:bidi="ar-DZ"/>
        </w:rPr>
        <w:t>الأحزاب:٥٦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وقال صلى الله </w:t>
      </w:r>
      <w:r w:rsidRPr="005F40D7">
        <w:rPr>
          <w:rFonts w:eastAsia="PMingLiU" w:cs="Traditional Arabic" w:hint="cs"/>
          <w:sz w:val="36"/>
          <w:szCs w:val="36"/>
          <w:rtl/>
          <w:lang w:eastAsia="zh-TW"/>
        </w:rPr>
        <w:t xml:space="preserve">عليه وسلم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68734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5F40D7">
        <w:rPr>
          <w:rFonts w:eastAsia="PMingLiU" w:cs="Traditional Arabic"/>
          <w:sz w:val="36"/>
          <w:szCs w:val="36"/>
          <w:rtl/>
          <w:lang w:eastAsia="zh-TW"/>
        </w:rPr>
        <w:t>مَنْ صَلَّى عَلَيَّ صَلَاةً صَلَّى الله عَلَيْهِ بِهَا عَشْرًا</w:t>
      </w:r>
      <w:r>
        <w:rPr>
          <w:rFonts w:eastAsia="PMingLiU" w:cs="Traditional Arabic" w:hint="cs"/>
          <w:sz w:val="36"/>
          <w:szCs w:val="36"/>
          <w:rtl/>
          <w:lang w:eastAsia="zh-TW"/>
        </w:rPr>
        <w:t>)) .</w:t>
      </w:r>
    </w:p>
    <w:p w:rsidR="00CD12FE" w:rsidRDefault="00CD12FE" w:rsidP="005E2D6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صلِّ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وبارك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باركت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أبى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ٍ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َ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 وع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E2D6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عن الصحابة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وعن التابعين ومن تبعهم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وعنَّا معهم بمنِّك وكرمك وإحسانك يا أكرم الأكرمين .</w:t>
      </w:r>
    </w:p>
    <w:p w:rsidR="001032B4" w:rsidRDefault="001032B4" w:rsidP="001A697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أعز الإسلام والمسلمين </w:t>
      </w:r>
      <w:r w:rsidR="00885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انصر من نصر دينك وكتابك وسنة نبيك محمد صلى الله عليه وسلم </w:t>
      </w:r>
      <w:r w:rsidR="00784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انصر إخواننا المسلمين المستضعفين في كل مكان </w:t>
      </w:r>
      <w:r w:rsidR="00784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كن لهم ناصرا ومعينا وحافظا ومؤيدا</w:t>
      </w:r>
      <w:r w:rsidR="00784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وعليك بأعداء الدين فإنهم لا يعجزونك </w:t>
      </w:r>
      <w:r w:rsidR="00784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نجعلك في نحورهم </w:t>
      </w:r>
      <w:r w:rsidR="00784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ونعوذ بك اللهم من شرورهم . اللهم آمِنَّا في أوطاننا ، وأصلح أئمتنا وولاة أمورنا ،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واجعل ولايتنا فيمن خافك واتقاك يا رب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العالمين. اللهم وفِّق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جنودنا المرابطين في حدود البلاد </w:t>
      </w:r>
      <w:r w:rsidR="00AB5E7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وفقهم بتوفيقك وأيدهم بتأييدك يا حي يا قيوم يا ذا الجلال والإكرام </w:t>
      </w:r>
      <w:r w:rsidR="00AB5E7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وفق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ولي أمرنا لهداك ،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واجعل عمله في رضاك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وفِّقه وولي عهده لما تحبه وترضاه من سديد الأقوال وصالح الأعمال . </w:t>
      </w:r>
    </w:p>
    <w:p w:rsidR="001A697F" w:rsidRDefault="001032B4" w:rsidP="00A1220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اللهم آت نفوسنا تقواها، زكها أنت خير من زكاها، أنت وليها ومولاها ،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نسألك الهدى والتقى والعفة والغنى </w:t>
      </w:r>
      <w:r w:rsidR="00A122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أعنا على ذكرك وشكرك وحسن عبادتك</w:t>
      </w:r>
      <w:r w:rsidR="00A122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وأ</w:t>
      </w:r>
      <w:r w:rsidR="00A122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لح لنا شأننا كله ولا تكلنا إلى أنفسنا طرفة عين </w:t>
      </w:r>
      <w:r w:rsidR="00A122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A12201" w:rsidRDefault="00CD12FE" w:rsidP="001A697F">
      <w:pPr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اغفر لنا ذنبنا كله؛ دق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وجل</w:t>
      </w:r>
      <w:r w:rsidR="00A122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، أوله وأخره ، علانيته وسر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،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اغفر لنا ولوالدينا ووالديهم وذرياتهم وللمسلمين والمسلمات والمؤمنين والمؤمنات الأحياء منهم والأموات . اللهم إنا نستغفرك إنك كنت غفارا؛ فأرسل السماء علينا مدرارا ، اللهم إنا ن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توجه إليك يا</w:t>
      </w:r>
      <w:r w:rsidR="00A122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بأسمائك الحسنى وصفاتك العليا وبأنك أنت الله لا إله إلا أنت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يا من وسعت كل شيء رحمة وعلما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 أن تسقينا الغيث ولا تجعلنا من القانطين ، اللهم اسقنا الغيث ولا تجعلنا من اليائسين ، اللهم أغثنا ، اللهم أغثنا ، اللهم أغثنا، اللهم إنا نسألك غيثا مغيثا ، هنيئًا مريئا ، سحًّا طبقا ، نافعًا غير ضار ، عاجل</w:t>
      </w:r>
      <w:r w:rsidR="00D5320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غير آجل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اللهم أغث قلوبنا بالإيمان وديارنا بالمطر ، اللهم </w:t>
      </w:r>
      <w:r w:rsidR="001A69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إنا نسألك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سقيا رحمة لا سقيا هد</w:t>
      </w:r>
      <w:r w:rsidR="00D5320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ولا عذاب</w:t>
      </w:r>
      <w:r w:rsidR="00D5320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ولا غرق ، اللهم أعطنا ولا تحرمنا ، وزدنا ولا تنق</w:t>
      </w:r>
      <w:r w:rsidR="00D5320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صنا ، وآثرنا ولا تؤثر علينا . ربنا آتنا في الدنيا حسنة وفي الآخرة حسنة وقنا عذاب النار .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</w:p>
    <w:p w:rsidR="00CD12FE" w:rsidRDefault="00B37E2D" w:rsidP="00D5320F">
      <w:pPr>
        <w:jc w:val="center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وآخر دعوانا أن الحمد لله رب العالمين .</w:t>
      </w:r>
    </w:p>
    <w:sectPr w:rsidR="00CD12FE" w:rsidSect="000B4FDA">
      <w:footerReference w:type="even" r:id="rId9"/>
      <w:footerReference w:type="default" r:id="rId10"/>
      <w:footnotePr>
        <w:numRestart w:val="eachPage"/>
      </w:footnotePr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D7" w:rsidRDefault="00FF2BD7">
      <w:r>
        <w:separator/>
      </w:r>
    </w:p>
  </w:endnote>
  <w:endnote w:type="continuationSeparator" w:id="0">
    <w:p w:rsidR="00FF2BD7" w:rsidRDefault="00F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DA" w:rsidRDefault="008856F9" w:rsidP="000B4FD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B4FDA" w:rsidRDefault="00FF2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DA" w:rsidRDefault="008856F9" w:rsidP="000B4FD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043D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B4FDA" w:rsidRDefault="00FF2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D7" w:rsidRDefault="00FF2BD7">
      <w:r>
        <w:separator/>
      </w:r>
    </w:p>
  </w:footnote>
  <w:footnote w:type="continuationSeparator" w:id="0">
    <w:p w:rsidR="00FF2BD7" w:rsidRDefault="00FF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063"/>
    <w:multiLevelType w:val="hybridMultilevel"/>
    <w:tmpl w:val="CDB4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6DA3"/>
    <w:multiLevelType w:val="hybridMultilevel"/>
    <w:tmpl w:val="93BA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36273"/>
    <w:multiLevelType w:val="hybridMultilevel"/>
    <w:tmpl w:val="4508C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FE"/>
    <w:rsid w:val="001032B4"/>
    <w:rsid w:val="00197771"/>
    <w:rsid w:val="001A697F"/>
    <w:rsid w:val="002826CC"/>
    <w:rsid w:val="002A01A5"/>
    <w:rsid w:val="002C44D7"/>
    <w:rsid w:val="002E511A"/>
    <w:rsid w:val="0031170D"/>
    <w:rsid w:val="004043D6"/>
    <w:rsid w:val="004D398C"/>
    <w:rsid w:val="004E22E4"/>
    <w:rsid w:val="00551E20"/>
    <w:rsid w:val="005637C8"/>
    <w:rsid w:val="005748F4"/>
    <w:rsid w:val="005E2D6F"/>
    <w:rsid w:val="0062454C"/>
    <w:rsid w:val="006C36A8"/>
    <w:rsid w:val="006F748F"/>
    <w:rsid w:val="00752829"/>
    <w:rsid w:val="007840F6"/>
    <w:rsid w:val="00797476"/>
    <w:rsid w:val="008856F9"/>
    <w:rsid w:val="008E3A1B"/>
    <w:rsid w:val="00921341"/>
    <w:rsid w:val="00945E7B"/>
    <w:rsid w:val="00A12201"/>
    <w:rsid w:val="00AB5E72"/>
    <w:rsid w:val="00AC3813"/>
    <w:rsid w:val="00B37E2D"/>
    <w:rsid w:val="00CD12FE"/>
    <w:rsid w:val="00D5320F"/>
    <w:rsid w:val="00DB3C39"/>
    <w:rsid w:val="00EB3F0C"/>
    <w:rsid w:val="00F33EF7"/>
    <w:rsid w:val="00F967C4"/>
    <w:rsid w:val="00FE0854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12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2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D12FE"/>
  </w:style>
  <w:style w:type="paragraph" w:styleId="ListParagraph">
    <w:name w:val="List Paragraph"/>
    <w:basedOn w:val="Normal"/>
    <w:uiPriority w:val="34"/>
    <w:qFormat/>
    <w:rsid w:val="00CD12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12FE"/>
    <w:rPr>
      <w:color w:val="0000FF"/>
      <w:u w:val="single"/>
      <w:shd w:val="clear" w:color="auto" w:fill="auto"/>
    </w:rPr>
  </w:style>
  <w:style w:type="paragraph" w:customStyle="1" w:styleId="a">
    <w:link w:val="Char"/>
    <w:rsid w:val="00CD12FE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"/>
    <w:rsid w:val="00CD12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12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2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D12FE"/>
  </w:style>
  <w:style w:type="paragraph" w:styleId="ListParagraph">
    <w:name w:val="List Paragraph"/>
    <w:basedOn w:val="Normal"/>
    <w:uiPriority w:val="34"/>
    <w:qFormat/>
    <w:rsid w:val="00CD12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12FE"/>
    <w:rPr>
      <w:color w:val="0000FF"/>
      <w:u w:val="single"/>
      <w:shd w:val="clear" w:color="auto" w:fill="auto"/>
    </w:rPr>
  </w:style>
  <w:style w:type="paragraph" w:customStyle="1" w:styleId="a">
    <w:link w:val="Char"/>
    <w:rsid w:val="00CD12FE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"/>
    <w:rsid w:val="00CD12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-badr.net/detail/nB2v0DLTRYm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مشرف الموقع</cp:lastModifiedBy>
  <cp:revision>35</cp:revision>
  <dcterms:created xsi:type="dcterms:W3CDTF">2018-11-16T12:00:00Z</dcterms:created>
  <dcterms:modified xsi:type="dcterms:W3CDTF">2018-11-17T04:21:00Z</dcterms:modified>
</cp:coreProperties>
</file>