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A3" w:rsidRPr="006640A3" w:rsidRDefault="006640A3" w:rsidP="006640A3">
      <w:pPr>
        <w:spacing w:before="100" w:beforeAutospacing="1" w:after="100" w:afterAutospacing="1"/>
        <w:jc w:val="center"/>
        <w:outlineLvl w:val="2"/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</w:pPr>
      <w:hyperlink r:id="rId8" w:tooltip="" w:history="1">
        <w:r w:rsidRPr="006640A3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الإ</w:t>
        </w:r>
        <w:r w:rsidRPr="006640A3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/>
          </w:rPr>
          <w:t>ِ</w:t>
        </w:r>
        <w:r w:rsidRPr="006640A3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يم</w:t>
        </w:r>
        <w:r w:rsidRPr="006640A3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6640A3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ان</w:t>
        </w:r>
        <w:r w:rsidRPr="006640A3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Pr="006640A3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ب</w:t>
        </w:r>
        <w:r w:rsidRPr="006640A3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Pr="006640A3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ال</w:t>
        </w:r>
        <w:r w:rsidRPr="006640A3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6640A3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ق</w:t>
        </w:r>
        <w:r w:rsidRPr="006640A3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6640A3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د</w:t>
        </w:r>
        <w:r w:rsidRPr="006640A3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6640A3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ر</w:t>
        </w:r>
      </w:hyperlink>
    </w:p>
    <w:p w:rsidR="006640A3" w:rsidRPr="00780E59" w:rsidRDefault="006640A3" w:rsidP="006640A3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11-4-1439 هـ</w:t>
      </w:r>
    </w:p>
    <w:p w:rsidR="006640A3" w:rsidRDefault="006640A3" w:rsidP="006640A3">
      <w:pPr>
        <w:rPr>
          <w:rFonts w:ascii="Arial" w:hAnsi="Arial" w:cs="Arial"/>
          <w:rtl/>
        </w:rPr>
      </w:pPr>
    </w:p>
    <w:p w:rsidR="006640A3" w:rsidRDefault="006640A3" w:rsidP="0061709A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العليم القدير </w:t>
      </w:r>
      <w:r w:rsidR="00265CE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الحكيم الخبير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وأشهد أن لا إلـٰه إلا الله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ليس كمثله شيء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وهو السميع البصير ،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وأشهد أنّ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محمّدًا عبده ورسوله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البشير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النذير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والسراج المنير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ى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الله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م عليه وعلى آله وصحبه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وعلى كل من على نهجه يسير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.</w:t>
      </w:r>
    </w:p>
    <w:p w:rsidR="006640A3" w:rsidRDefault="006640A3" w:rsidP="00092F3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أمّا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أيها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المؤمن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ن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عباد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اتّقوا الله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تعالى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وراقبوه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سبحانه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في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الغيب والشهادة والسر والعلانية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مراقبة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من يعلمُ أن ربَّه يسمعُه ويراه .</w:t>
      </w:r>
    </w:p>
    <w:p w:rsidR="0061709A" w:rsidRDefault="006640A3" w:rsidP="00092F3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أيها المؤمنون: إنَّ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من أصول الإيمان العظيمة وأسس المعتقد المتينة الإيمان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َ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بالقضاء والقدر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ما شاء الله كان وما لم يشأ لم يكن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وأن ما أصابك </w:t>
      </w:r>
      <w:r w:rsidR="002C214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أيها العب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د</w:t>
      </w:r>
      <w:r w:rsidR="002C214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لم ي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كن ليخطئك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وما أخطأك لم يكن ليصيبك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هذا الخلق كل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 طوع تدبير خال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 وتصر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 موج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ِ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ده جل في علاه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وآية القدرة على الخلق إيجاد ه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ذ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 المخلوقات علوي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ها وسفلي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ها </w:t>
      </w:r>
      <w:r w:rsidR="0061709A" w:rsidRPr="0061709A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61709A" w:rsidRPr="0061709A">
        <w:rPr>
          <w:rFonts w:ascii="Adwaa Elsalaf" w:hAnsi="Adwaa Elsalaf" w:cs="DecoType Naskh Extensions"/>
          <w:sz w:val="33"/>
          <w:szCs w:val="33"/>
          <w:rtl/>
        </w:rPr>
        <w:t>اللَّهُ الَّذِي خَلَقَ سَبْعَ سَمَاوَاتٍ وَمِنَ الْأَرْضِ مِثْلَهُنَّ يَتَنَزَّلُ الْأَمْرُ بَيْنَهُنَّ لِتَعْلَمُوا أَنَّ اللَّهَ عَلَى كُلِّ شَيْءٍ قَدِيرٌ وَأَنَّ اللَّهَ قَدْ أَحَاطَ بِكُلِّ شَيْءٍ عِلْمًا</w:t>
      </w:r>
      <w:r w:rsidR="0061709A" w:rsidRPr="0061709A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61709A" w:rsidRPr="00092F3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[الطلاق:12]</w:t>
      </w:r>
      <w:r w:rsidR="0061709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4613A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C8140D" w:rsidRDefault="00C8140D" w:rsidP="00092F3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أيها المؤمنون</w:t>
      </w:r>
      <w:r w:rsidR="004613A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ولقد تكاثرت الدلائل في كتاب الله وسنة نبيه ومصطفاه صلى الله عليه وسلم على تقرير هذا الأصل وإثباته في مواطن كثيرة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قال الله عز وجل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﴿</w:t>
      </w:r>
      <w:r w:rsidRPr="00C8140D">
        <w:rPr>
          <w:rFonts w:ascii="Adwaa Elsalaf" w:hAnsi="Adwaa Elsalaf" w:cs="DecoType Naskh Extensions"/>
          <w:sz w:val="33"/>
          <w:szCs w:val="33"/>
          <w:rtl/>
        </w:rPr>
        <w:t>إِنَّا كُلَّ شَيْءٍ خَلَقْنَاهُ بِقَدَرٍ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﴾</w:t>
      </w:r>
      <w:r w:rsidRPr="00C814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092F3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 xml:space="preserve">[القمر:49]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وقال تعالى : </w:t>
      </w:r>
      <w:r w:rsidRPr="00C8140D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C8140D">
        <w:rPr>
          <w:rFonts w:ascii="Adwaa Elsalaf" w:hAnsi="Adwaa Elsalaf" w:cs="DecoType Naskh Extensions"/>
          <w:sz w:val="33"/>
          <w:szCs w:val="33"/>
          <w:rtl/>
        </w:rPr>
        <w:t>فَقَدَرْنَا فَنِعْمَ الْقَادِرُونَ</w:t>
      </w:r>
      <w:r w:rsidRPr="00C8140D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092F3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[المرسلات:23]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وقال تعالى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﴿</w:t>
      </w:r>
      <w:r w:rsidRPr="00C8140D">
        <w:rPr>
          <w:rFonts w:ascii="Adwaa Elsalaf" w:hAnsi="Adwaa Elsalaf" w:cs="DecoType Naskh Extensions"/>
          <w:sz w:val="33"/>
          <w:szCs w:val="33"/>
          <w:rtl/>
        </w:rPr>
        <w:t>ثُمَّ جِئْتَ عَلَى قَدَرٍ يَا مُوسَى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﴾</w:t>
      </w:r>
      <w:r w:rsidRPr="00C814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092F3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[طه:40]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وقال تعالى : 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﴿</w:t>
      </w:r>
      <w:r w:rsidRPr="00C8140D">
        <w:rPr>
          <w:rFonts w:ascii="Adwaa Elsalaf" w:hAnsi="Adwaa Elsalaf" w:cs="DecoType Naskh Extensions"/>
          <w:sz w:val="33"/>
          <w:szCs w:val="33"/>
          <w:rtl/>
        </w:rPr>
        <w:t>إِنَّ اللَّهَ عَلَى كُلِّ شَيْءٍ قَدِيرٌ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﴾</w:t>
      </w:r>
      <w:r w:rsidRPr="00C814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092F3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[البقرة:20]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وقال تعالى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﴿</w:t>
      </w:r>
      <w:r w:rsidRPr="00C8140D">
        <w:rPr>
          <w:rFonts w:ascii="Adwaa Elsalaf" w:hAnsi="Adwaa Elsalaf" w:cs="DecoType Naskh Extensions"/>
          <w:sz w:val="33"/>
          <w:szCs w:val="33"/>
          <w:rtl/>
        </w:rPr>
        <w:t>سَبِّحِ اسْمَ رَبِّكَ الْأَعْلَى (1) الَّذِي خَلَقَ فَسَوَّى (2) وَالَّذِي قَدَّرَ فَهَدَى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﴾</w:t>
      </w:r>
      <w:r w:rsidRPr="00C814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092F3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[الأعلى:1-3]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وقال تعالى : 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﴿</w:t>
      </w:r>
      <w:r w:rsidRPr="00C8140D">
        <w:rPr>
          <w:rFonts w:ascii="Adwaa Elsalaf" w:hAnsi="Adwaa Elsalaf" w:cs="DecoType Naskh Extensions"/>
          <w:sz w:val="33"/>
          <w:szCs w:val="33"/>
          <w:rtl/>
        </w:rPr>
        <w:t>وَكَانَ أَمْرُ اللَّهِ قَدَرًا مَقْدُورًا</w:t>
      </w:r>
      <w:r w:rsidRPr="00C814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﴾</w:t>
      </w:r>
      <w:r w:rsidRPr="00C814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092F3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[الأحزاب:38]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والآيات في هذا المعنى كثيرة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C8140D" w:rsidRDefault="00C8140D" w:rsidP="004A318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أيها المؤمنون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إن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الإيمان بالقدر نظام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التوحيد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فلا يستقيم توحيد امرئ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ولا يصح إيمانه إلا بالإيمان بالقدر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قال ابن عباس رضي الله عنهما </w:t>
      </w:r>
      <w:r w:rsidR="00092F3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="008C055B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="008C055B" w:rsidRP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الإيمان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ب</w:t>
      </w:r>
      <w:r w:rsidR="008C055B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القدَر نظام التّوحيد؛ فمن 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وح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د</w:t>
      </w:r>
      <w:r w:rsidR="008C055B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الله وكذ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="008C055B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ب بالقدر نقض تكذيبُه توحيدَه»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وإذا كان الإيمان بالقدر نظام التوحيد فإن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التوحيد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يا معاشر العباد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نظام الحياة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فلا تستقيم حياة المرء إلا بالإيمان وتوحيد الرحمن وإخلاص الدين له جل في علاه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وإذا لم يكن المرء موحدا لا تنتظم حياته بل تذهب ف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طا وتضيع سبهللا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لا نفع فيها ولا فائدة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8C055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لا في دنياه ولا في أخراه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4A3189" w:rsidRDefault="008C055B" w:rsidP="004A318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lastRenderedPageBreak/>
        <w:t>أيها المؤمنون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روى الإمام أحمد في مسنده عن الوليد ابن الصحابي الجليل عبادة بن الصامت رضي الله عنه قال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4A3189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دَخَلْتُ عَلَى </w:t>
      </w:r>
      <w:r w:rsidR="00E3753E" w:rsidRPr="00E3753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والدي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، وَهُوَ مَرِيضٌ أَتَخَايَلُ فِيهِ الْمَوْتَ فَقُلْتُ: يَا أَبَتَاهُ أَوْصِنِي وَاجْتَهِدْ لِي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فَقَالَ: أَجْلِسُونِي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؛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فَلَمَّا أَجْلَسُوهُ قَالَ: يَا بُنَيَّ إِنَّكَ لَنْ تَطْعَمَ طَعْمَ الْإِيمَانِ، وَلَنْ تَبْلُغْ حَقَّ حَقِيقَةِ الْعِلْمِ بِاللهِ حَتَّى تُؤْمِنَ بِالْقَدَرِ خَيْرِهِ وَشَرِّه</w:t>
      </w:r>
      <w:r w:rsidR="002C214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ِ قَالَ: قُلْتُ: يَا أَبَتَاهُ وَكَيْفَ لِي أَنْ أَعْلَمَ مَا خَيْرُ الْقَدَرِ مِنْ شَرِّهِ ؟ قَالَ: تَعْلَمُ أَنَّ مَا أَخْطَأَكَ لَمْ يَكُنْ لِيُصِيبَكَ، وَمَا أَصَابَكَ لَمْ يَكُنْ لِيُخْطِئَكَ . يَا بُنَيَّ إِنِّي سَمِعْتُ رَسُولَ اللهِ صَلَّى اللهُ عَلَيْهِ وَسَلَّمَ يَقُولُ: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إِنَّ أَوَّلَ مَا خَلَقَ اللهُ الْقَلَمُ، ثُمَّ قَالَ: اكْتُبْ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فَجَرَى فِي تِلْكَ السَّاعَةِ بِمَا هُوَ</w:t>
      </w:r>
      <w:r w:rsidR="00A673F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كَ</w:t>
      </w:r>
      <w:r w:rsidR="004A318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ائِنٌ إِلَى يَوْمِ الْقِيَامَةِ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 ،</w:t>
      </w:r>
      <w:r w:rsidR="00A673F3"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يَا بُنَيَّ إِنْ مِتَّ وَلَسْتَ عَلَى ذَلِكَ دَخَلْتَ النَّارَ</w:t>
      </w:r>
      <w:r w:rsidR="004A3189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»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  <w:r w:rsidR="00E3753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</w:p>
    <w:p w:rsidR="00C8140D" w:rsidRDefault="00E3753E" w:rsidP="0075199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وروى مسلم في صحيحه عن عبدالله بن عمر رضي الله عنهما ان النبي صلى الله عليه وسلم قال : ((</w:t>
      </w:r>
      <w:r w:rsidR="004A318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كُلُّ شَ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</w:t>
      </w:r>
      <w:r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ْءٍ بِقَدَرٍ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</w:t>
      </w:r>
      <w:r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حَتَّى الْعَجْزُ وَالْكَيْسُ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)) 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وفي </w:t>
      </w:r>
      <w:r w:rsidR="00BC654E" w:rsidRPr="0075199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صحيح مسلم</w:t>
      </w:r>
      <w:r w:rsidR="00BC654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عن عبد الله بن عمرو بن العاص رضي الله عنها أن النبي صلى الله عليه وسلم قال : ((</w:t>
      </w:r>
      <w:r w:rsidRPr="00E3753E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كَتَبَ اللَّهُ مَقَادِيرَ الْخَلاَئِقِ قَبْلَ أَنْ يَخْلُقَ السَّمَوَاتِ وَالأَرْضَ بِخَمْسِينَ أَلْفَ سَنَةٍ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 w:rsidR="004A318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وفي الصحيحين عن عبد الله بن مسعود رضي الله عنه قال حدثنا رسول الله صلى الله عليه وسلم وهو الصادق المصدوق قال : ((</w:t>
      </w:r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إِنَّ أَحَدَكُمْ يُجْمَعُ خَلْقُه</w:t>
      </w:r>
      <w:r w:rsidR="00A82AA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ُ فِ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</w:t>
      </w:r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بَطْنِ أُمِّهِ أَرْبَعِينَ </w:t>
      </w:r>
      <w:bookmarkStart w:id="0" w:name="_GoBack"/>
      <w:bookmarkEnd w:id="0"/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ي</w:t>
      </w:r>
      <w:r w:rsidR="00A82AA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َوْمًا 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نطفة ، </w:t>
      </w:r>
      <w:r w:rsidR="00A82AA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ثُمَّ يَكُونُ فِ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</w:t>
      </w:r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ذَلِكَ عَلَقَةً</w:t>
      </w:r>
      <w:r w:rsidR="00A82AA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مِثْلَ ذَلِكَ 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A82AA9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ثُمَّ يَكُونُ فِ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</w:t>
      </w:r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ذَلِكَ مُضْغَةً مِثْلَ ذَلِكَ 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ثُمَّ يُرْسَلُ الْمَلَكُ فَيَنْفُخُ فِيهِ الرُّوحَ وَيُؤْمَرُ بِأَرْبَعِ كَلِمَات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ٍ بِكَتْبِ رِزْقِهِ وَأَجَلِهِ وَعَمَلِهِ وَشَقِىٌّ أَوْ سَعِيدٌ 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فَوَالَّذِى لاَ إِلَهَ غَيْرُهُ إِنَّ أَحَدَكُمْ لَيَعْمَلُ بِعَمَلِ أَهْلِ الْجَنَّةِ حَتَّى مَا يَكُونَ بَيْنَهُ وَبَيْنَهَا إِلاَّ ذِرَاعٌ فَيَسْبِقُ عَلَيْهِ الْكِتَابُ فَيَعْمَلُ بِعَمَلِ أَهْلِ النَّارِ فَيَدْخُلُهَا 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BC654E" w:rsidRPr="00191A8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وَإِنَّ أَحَدَكُمْ لَيَعْمَلُ بِعَمَلِ أَهْلِ النَّارِ حَتَّى مَا يَكُونَ بَيْنَهُ وَبَيْنَهَا إِلاَّ ذِرَاعٌ فَيَسْبِقُ عَلَيْهِ الْكِتَابُ فَيَعْمَلُ بِعَمَلِ أَهْلِ الْجَنَّةِ فَيَدْخُلُهَا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)) </w:t>
      </w:r>
      <w:r w:rsidR="00A82AA9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ولهذا كان يشتد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ُّ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خوف السلف رحمهم الله من السوابق والخواتيم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السوابق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أي لا يعلمون ما سبق لهم في علم الله و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ما 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ك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تب عليهم في اللوح المحفوظ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. 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والخواتيم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أي بم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َ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ي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ختم لهم في نهاية الحياة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وأم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ْ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ذلك كله بيد الله عز وجل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الأم</w:t>
      </w:r>
      <w:r w:rsidR="002C214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ْ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 أم</w:t>
      </w:r>
      <w:r w:rsidR="002C214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ْ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ره والخل</w:t>
      </w:r>
      <w:r w:rsidR="002C214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ْ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 خل</w:t>
      </w:r>
      <w:r w:rsidR="002C214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ْ</w:t>
      </w:r>
      <w:r w:rsidR="00191A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قه ولا يكون شيء إلا بقضائه وقدره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191A82" w:rsidRDefault="00191A82" w:rsidP="00791CB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أيها المؤمنون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فإنه قال قائل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إذا كانت الأمور كلها بقدر الله ففيم العمل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؟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أفلا يتكل الناس على الكتاب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!"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وهذا سؤال كما يقال يطرح نفسه في هذا الموطن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وقد أجاب عنه النبي صلى الله عليه وسلم جواب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وافي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كافي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شافيا لمن من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الله عليه بفهمه والعمل به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ففي الصحيحين عن علي رضي الله عنه قال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كنا مع النبي صلى الله عليه وسلم في بقيع الغرقد في جنازة فقال صلى الله عليه وسلم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مَا مِنْكُمْ مِنْ أَحَدٍ إِلَّا وَقَدْ كُتِبَ مَقْعَدُهُ مِنَ النَّارِ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و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ْ 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مَقْعَدُهُ مِنَ الْجَنَّةِ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قَالُوا يَا رَسُولَ اللهِ أَفَلَا نَتَّكِلُ عَلَى كِتَابِنَا وَنَدَعُ الْعَمَلَ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؟ 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قَالَ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 ((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اعْمَلُوا فَكُلٌّ مُيَسَّرٌ لِمَا خُلِقَ لَهُ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أَمَّا مَنْ كَانَ مِنْ أَهْلِ السَّعَادَةِ فَيُيَسَّرُ لِعَمَلِ أَهْلِ السَّعَادَةِ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وَأَمَّا مَنْ كَانَ مِنْ أَهْلِ الشَّقَاءِ فَيُيَسَّرُ لِعَمَلِ أَهْلِ الشَّقَاوَةِ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</w:t>
      </w:r>
      <w:r w:rsidR="007F2D6F" w:rsidRPr="007F2D6F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ثُمَّ قَرَأَ </w:t>
      </w:r>
      <w:r w:rsidRPr="00853B33">
        <w:rPr>
          <w:rFonts w:ascii="Adwaa Elsalaf" w:hAnsi="Adwaa Elsalaf" w:cs="DecoType Naskh Extensions"/>
          <w:sz w:val="33"/>
          <w:szCs w:val="33"/>
          <w:rtl/>
        </w:rPr>
        <w:t>{</w:t>
      </w:r>
      <w:r w:rsidR="00853B33" w:rsidRPr="00853B33">
        <w:rPr>
          <w:rFonts w:ascii="Adwaa Elsalaf" w:hAnsi="Adwaa Elsalaf" w:cs="DecoType Naskh Extensions"/>
          <w:sz w:val="33"/>
          <w:szCs w:val="33"/>
          <w:rtl/>
        </w:rPr>
        <w:t>فَأَمَّا مَنْ أَعْطَى وَاتَّقَى (5) وَصَدَّقَ بِالْحُسْنَى (6) فَسَنُيَسِّرُهُ لِلْيُسْرَى (7) وَأَمَّا مَنْ بَخِلَ وَاسْتَغْنَى (8) وَكَذَّبَ بِالْحُسْنَى (9) فَسَنُيَسِّرُهُ لِلْعُسْرَى</w:t>
      </w:r>
      <w:r w:rsidRPr="00853B33">
        <w:rPr>
          <w:rFonts w:ascii="Adwaa Elsalaf" w:hAnsi="Adwaa Elsalaf" w:cs="DecoType Naskh Extensions"/>
          <w:sz w:val="33"/>
          <w:szCs w:val="33"/>
          <w:rtl/>
        </w:rPr>
        <w:t>}</w:t>
      </w:r>
      <w:r w:rsidR="00853B33" w:rsidRPr="00791CB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[الليل:5-10]</w:t>
      </w:r>
      <w:r w:rsidR="00791CB0" w:rsidRPr="00791CB0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 xml:space="preserve">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6640A3" w:rsidRDefault="00853B33" w:rsidP="00791CB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lastRenderedPageBreak/>
        <w:t xml:space="preserve">نسأل الله جل في علاه أن ييسرنا أجمعين لليسرى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يجن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بنا العسرى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يهدينا إليه صراط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مستقيما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وأن يجعل كل قضاء قضاه لنا خيرا </w:t>
      </w:r>
      <w:r w:rsidR="00791CB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يحسن لنا العو</w:t>
      </w:r>
      <w:r w:rsidR="00E767DA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قب والخواتيم إنه تبارك وتعالى </w:t>
      </w:r>
      <w:r w:rsidR="006640A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سميع الدعاء وهو أهل الرجاء وهو حسبنا ونعم الوكيل .</w:t>
      </w:r>
    </w:p>
    <w:p w:rsidR="006640A3" w:rsidRDefault="006640A3" w:rsidP="006640A3">
      <w:pPr>
        <w:rPr>
          <w:rFonts w:cs="Traditional Arabic"/>
          <w:b/>
          <w:bCs/>
          <w:color w:val="000000"/>
          <w:sz w:val="36"/>
          <w:szCs w:val="36"/>
          <w:rtl/>
        </w:rPr>
      </w:pPr>
    </w:p>
    <w:p w:rsidR="006640A3" w:rsidRDefault="006640A3" w:rsidP="006640A3">
      <w:pPr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3E6E32" w:rsidRDefault="006640A3" w:rsidP="00E87A9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كثيرا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إلـٰه إلا الله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أن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ه ورسوله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صلى الله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 عليه و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أمّا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أيها المؤمنون :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اتقوا الله </w:t>
      </w:r>
      <w:r w:rsidR="0081027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تعالى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E6E32" w:rsidRDefault="00810273" w:rsidP="00E87A9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واعلموا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رعاكم الله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الإيمان بأقدار الله عز وجل طمأنينة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للمؤمن وفلاح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 وسعادة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دنياه وأخراه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810273" w:rsidRDefault="00810273" w:rsidP="003E6E32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 الإيمان بالقدر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يطرد عن العبد الأوهام والمخاوف والقلق في مواطن تشتد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بها الخطوب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على العباد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فيكون المؤمن بالقدر مطمئن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بإيمانه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عالما أن ما أصابه لم يكن ليخط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ئ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وأن ما أخطأه لم يكن ليصيبه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والمؤمن بقدر الله جل وعلا إذا حل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به المصاب ونزلت به البلوى عل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أن ما أصابه بإذن الله فيرضى ويسل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بقضاء الله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ويرجو الله جل في علاه على ما أعد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َّه من موع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كريم وثواب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 للصابرين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E87A9C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E87A9C" w:rsidRPr="00E87A9C">
        <w:rPr>
          <w:rFonts w:ascii="Adwaa Elsalaf" w:hAnsi="Adwaa Elsalaf" w:cs="DecoType Naskh Extensions"/>
          <w:sz w:val="33"/>
          <w:szCs w:val="33"/>
          <w:rtl/>
        </w:rPr>
        <w:t>وَبَشِّرِ الصَّابِرِينَ (155) الَّذِينَ إِذَا أَصَابَتْهُمْ مُصِيبَةٌ قَالُوا إِنَّا لِلَّه</w:t>
      </w:r>
      <w:r w:rsidR="00E87A9C">
        <w:rPr>
          <w:rFonts w:ascii="Adwaa Elsalaf" w:hAnsi="Adwaa Elsalaf" w:cs="DecoType Naskh Extensions"/>
          <w:sz w:val="33"/>
          <w:szCs w:val="33"/>
          <w:rtl/>
        </w:rPr>
        <w:t xml:space="preserve">ِ وَإِنَّا إِلَيْهِ رَاجِعُونَ </w:t>
      </w:r>
      <w:r w:rsidRPr="00E87A9C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3E6E3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</w:t>
      </w:r>
      <w:r w:rsidR="00E87A9C" w:rsidRPr="003E6E3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البقرة:155-156</w:t>
      </w:r>
      <w:r w:rsidRPr="003E6E3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87A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أم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="00E87A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رنا بيده وطوع تدبيره وتسخيره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87A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مناص لنا ولا مفر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E87A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قضائه وقدره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E87A9C" w:rsidRDefault="00E87A9C" w:rsidP="003E6E32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والمؤمن بقدر الله لا ي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عج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 بأعماله مهما كثرت أعماله وتنوعت طاعاته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ي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عجب أيضا بدنياه وإن اتسعت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لأنه يعلم أن هذا فضل الله ومن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</w:t>
      </w:r>
      <w:r w:rsidRPr="00E87A9C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E87A9C">
        <w:rPr>
          <w:rFonts w:ascii="Adwaa Elsalaf" w:hAnsi="Adwaa Elsalaf" w:cs="DecoType Naskh Extensions"/>
          <w:sz w:val="33"/>
          <w:szCs w:val="33"/>
          <w:rtl/>
        </w:rPr>
        <w:t>وَأَنَّ الْفَضْلَ بِيَدِ اللَّهِ يُؤْتِيهِ مَنْ يَشَاءُ وَاللَّهُ ذُو الْفَضْلِ الْعَظِيمِ</w:t>
      </w:r>
      <w:r w:rsidRPr="00E87A9C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3E6E3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[الحديد:29]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والمؤمن بقضاء الله وقدره هو في حياته كلها متوكل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الله مستعين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بالله ملتجئ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الله جل في علاه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كثير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الدعاء كثير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ؤال كثير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الطلب كثير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الإلحاح على الله سبحانه وتعالى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407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وكان من أعظم وأكثر </w:t>
      </w:r>
      <w:r w:rsidR="00F867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دعاء نبينا صلى الله عليه وسلم </w:t>
      </w:r>
      <w:r w:rsidR="00F867F2" w:rsidRPr="00F867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«يَا مُقَلِّبَ الْقُلُوبِ ثَبِّتْ قَلْبِي عَلَى دِينِكَ»</w:t>
      </w:r>
      <w:r w:rsidR="00F867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C214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F867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وهذا من الإيمان بالقدر وأن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F867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لأمور كلها بيد الله جل في علاه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</w:p>
    <w:p w:rsidR="00F867F2" w:rsidRDefault="00F867F2" w:rsidP="006640A3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الله عز وجل بأسمائه الحسنى وصفاته العليا وأنه جل وعلا على كل شيء قدير أن يجعل كل قضاء قضاه لنا خيرا </w:t>
      </w:r>
      <w:r w:rsidR="003E6E3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6640A3" w:rsidRPr="005F40D7" w:rsidRDefault="006640A3" w:rsidP="00B40797">
      <w:pPr>
        <w:widowControl w:val="0"/>
        <w:jc w:val="lowKashida"/>
        <w:rPr>
          <w:rFonts w:eastAsia="PMingLiU" w:cs="Traditional Arabic"/>
          <w:sz w:val="36"/>
          <w:szCs w:val="36"/>
          <w:rtl/>
          <w:lang w:eastAsia="zh-TW"/>
        </w:rPr>
      </w:pPr>
      <w:r>
        <w:rPr>
          <w:rFonts w:eastAsia="PMingLiU" w:cs="Traditional Arabic" w:hint="cs"/>
          <w:sz w:val="36"/>
          <w:szCs w:val="36"/>
          <w:rtl/>
          <w:lang w:eastAsia="zh-TW"/>
        </w:rPr>
        <w:t>وصلُّوا وسلِّموا -رعاكم الله- على محمد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</w:t>
      </w:r>
      <w:r w:rsidR="005F218C">
        <w:rPr>
          <w:rFonts w:ascii="Adwaa Elsalaf" w:hAnsi="Adwaa Elsalaf" w:cs="DecoType Naskh Extensions" w:hint="cs"/>
          <w:sz w:val="33"/>
          <w:szCs w:val="33"/>
          <w:rtl/>
        </w:rPr>
        <w:t>ً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ا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﴾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وقال صلى الله </w:t>
      </w:r>
      <w:r w:rsidRPr="005F40D7">
        <w:rPr>
          <w:rFonts w:eastAsia="PMingLiU" w:cs="Traditional Arabic" w:hint="cs"/>
          <w:sz w:val="36"/>
          <w:szCs w:val="36"/>
          <w:rtl/>
          <w:lang w:eastAsia="zh-TW"/>
        </w:rPr>
        <w:t>عليه وسلم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68734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5F40D7">
        <w:rPr>
          <w:rFonts w:eastAsia="PMingLiU" w:cs="Traditional Arabic"/>
          <w:sz w:val="36"/>
          <w:szCs w:val="36"/>
          <w:rtl/>
          <w:lang w:eastAsia="zh-TW"/>
        </w:rPr>
        <w:t>مَنْ صَلَّى عَلَيَّ صَلَاةً صَلَّى الله عَلَيْهِ بِهَا عَشْرًا</w:t>
      </w:r>
      <w:r>
        <w:rPr>
          <w:rFonts w:eastAsia="PMingLiU" w:cs="Traditional Arabic" w:hint="cs"/>
          <w:sz w:val="36"/>
          <w:szCs w:val="36"/>
          <w:rtl/>
          <w:lang w:eastAsia="zh-TW"/>
        </w:rPr>
        <w:t>)) .</w:t>
      </w:r>
    </w:p>
    <w:p w:rsidR="006640A3" w:rsidRDefault="006640A3" w:rsidP="005F218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اللهم صلِّ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يت على إبراهيم وعلى آل إبراهيم </w:t>
      </w:r>
      <w:r w:rsidR="005F21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إنك حميدٌ مجيد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وبارك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باركت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أبى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ٍ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</w:t>
      </w:r>
      <w:r w:rsidR="005F21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 الصحابة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التابعين وم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وعنَّا معهم بمنِّك وكرمك وإحسانك يا أكرم الأكرمين .</w:t>
      </w:r>
    </w:p>
    <w:p w:rsidR="006640A3" w:rsidRDefault="006640A3" w:rsidP="004E6E0D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أعزَّ الإسلام والمسلمين ، اللهم انصر من نصر دينك وكتابك وسنَّة نبيك محمدٍ صلى الله عليه وسلم ، اللهم وعليك بأعداء الدين فإنهم لا يعجزونك ، اللهم آمنَّا في أوطاننا ، وأصلح أئمتنا وولاة أمورنا ، اللهم وفِّق ولي أمرنا لهداك ، </w:t>
      </w:r>
      <w:r w:rsidR="004E6E0D">
        <w:rPr>
          <w:rFonts w:cs="Traditional Arabic" w:hint="cs"/>
          <w:sz w:val="36"/>
          <w:szCs w:val="36"/>
          <w:rtl/>
        </w:rPr>
        <w:t xml:space="preserve">واجعل عمله في رضاك </w:t>
      </w:r>
      <w:r>
        <w:rPr>
          <w:rFonts w:cs="Traditional Arabic" w:hint="cs"/>
          <w:sz w:val="36"/>
          <w:szCs w:val="36"/>
          <w:rtl/>
        </w:rPr>
        <w:t xml:space="preserve">، اللهم وفِّقه وولي عهده لما تحبه وترضاه من سديد الأقوال وصالح الأعمال </w:t>
      </w:r>
      <w:r w:rsidR="004E6E0D">
        <w:rPr>
          <w:rFonts w:cs="Traditional Arabic" w:hint="cs"/>
          <w:sz w:val="36"/>
          <w:szCs w:val="36"/>
          <w:rtl/>
        </w:rPr>
        <w:t>.</w:t>
      </w:r>
    </w:p>
    <w:p w:rsidR="004E6E0D" w:rsidRDefault="006640A3" w:rsidP="004E6E0D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آت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نفوسنا تقواها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زكها أنت خير من زكاها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أنت ولي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ها ومولاها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إنا نسألك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 الخير كله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عاجله وآجله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ما علمنا منه وما لم نعلم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ونعوذ بك من الشر كله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عاجله وآجله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ما علمنا منه وما لم نعلم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إنا نسألك الجنة وما قر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 إليها من قول أو عمل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ونعوذ بك من النار وما قر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 إليها من قول أو عمل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نسألك من خير ما سألك منه عبدك ورسولك محمد صلى الله عليه وسلم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ونعوذ بك من شر ما استعاذك منه عبدك ورسولك محمد صلى الله عليه وسلم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E6E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تجعل كل قضاء قضيته لنا خيرا </w:t>
      </w:r>
      <w:r w:rsidR="000F3F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F3F9B" w:rsidRDefault="006640A3" w:rsidP="00D81192">
      <w:pPr>
        <w:widowControl w:val="0"/>
        <w:jc w:val="both"/>
        <w:rPr>
          <w:rFonts w:ascii="Adwaa Elsalaf" w:hAnsi="Adwaa Elsalaf" w:cs="DecoType Naskh Extensions"/>
          <w:sz w:val="33"/>
          <w:szCs w:val="33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اغفر لنا ذنبنا كله ؛ دقَّه وجِلَّه ، أوَّله وآخره ، علانيته وسرَّه . 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 w:rsidR="00D81192"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اغفر لنا ولوالدين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ووالديهم وذرياتهم </w:t>
      </w:r>
      <w:r w:rsidR="00D81192"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وللمسلمين والمسلمات والمؤمنين والمؤمنات الأحياء منهم والأموات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نسألك بأنك أنت الله لا إله إلا أنت يا رحمن يا رحيم يا حي يا قيوم يا ذا الجلال والإكرام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تسقينا الغيث ولا تجعلنا من القانطين ، 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اسقنا وأغثنا ، اللهم اسقنا وأغثنا ، اللهم اسقنا وأغثنا 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نسألك غيثًا مُغيثا ، هنيئًا مريئا ، سحًّا طبقا ، نافعًا غير ضار، عاجلًا غير آجل ، اللهم أغث قلوبنا بالإيمان وديارنا بالمطر ، اللهم 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نسألك سقيا رحمة لا سقيا هدمٍ ولا عذابٍ ولا غرق ، 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أغثنا </w:t>
      </w:r>
      <w:r w:rsidR="00AF3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أغثنا </w:t>
      </w:r>
      <w:r w:rsidR="00AF3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أغثنا </w:t>
      </w:r>
      <w:r w:rsidR="00AF3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811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أعطنا ولا تحرمنا ، وزدنا ولا تنقُ</w:t>
      </w:r>
      <w:r w:rsidR="00AF3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صنا ، وآثرنا ولا تؤثر علينا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آتنا في الدنيا حسنة وفي الآخرة حسنة وقنا عذاب النار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6640A3" w:rsidRDefault="006640A3" w:rsidP="00BB3306">
      <w:pPr>
        <w:widowControl w:val="0"/>
        <w:ind w:left="-154"/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CB1D8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CB1D80">
        <w:rPr>
          <w:rFonts w:ascii="Adwaa Elsalaf" w:hAnsi="Adwaa Elsalaf" w:cs="DecoType Naskh Extensions"/>
          <w:sz w:val="33"/>
          <w:szCs w:val="33"/>
          <w:rtl/>
        </w:rPr>
        <w:t>سُبْحَانَ رَبِّكَ رَبِّ الْعِزَّةِ عَمَّا يَصِفُونَ(180)وَسَلَامٌ عَلَى الْمُرْسَلِينَ</w:t>
      </w:r>
      <w:r w:rsidR="00BB3306">
        <w:rPr>
          <w:rFonts w:ascii="Adwaa Elsalaf" w:hAnsi="Adwaa Elsalaf" w:cs="DecoType Naskh Extensions"/>
          <w:sz w:val="33"/>
          <w:szCs w:val="33"/>
          <w:rtl/>
        </w:rPr>
        <w:t>(181)</w:t>
      </w:r>
      <w:r w:rsidRPr="00CB1D80">
        <w:rPr>
          <w:rFonts w:ascii="Adwaa Elsalaf" w:hAnsi="Adwaa Elsalaf" w:cs="DecoType Naskh Extensions"/>
          <w:sz w:val="33"/>
          <w:szCs w:val="33"/>
          <w:rtl/>
        </w:rPr>
        <w:t>وَالْحَم</w:t>
      </w:r>
      <w:r w:rsidR="00AF3F9B">
        <w:rPr>
          <w:rFonts w:ascii="Adwaa Elsalaf" w:hAnsi="Adwaa Elsalaf" w:cs="DecoType Naskh Extensions"/>
          <w:sz w:val="33"/>
          <w:szCs w:val="33"/>
          <w:rtl/>
        </w:rPr>
        <w:t>ْدُ لِلَّهِ رَبِّ الْعَالَمِينَ</w:t>
      </w:r>
      <w:r w:rsidRPr="00CB1D8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487F2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sectPr w:rsidR="006640A3" w:rsidSect="00A55748">
      <w:footerReference w:type="default" r:id="rId9"/>
      <w:pgSz w:w="11906" w:h="16838" w:code="9"/>
      <w:pgMar w:top="720" w:right="85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D8" w:rsidRDefault="006642D8">
      <w:r>
        <w:separator/>
      </w:r>
    </w:p>
  </w:endnote>
  <w:endnote w:type="continuationSeparator" w:id="0">
    <w:p w:rsidR="006642D8" w:rsidRDefault="0066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48" w:rsidRDefault="002C2144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990">
      <w:rPr>
        <w:noProof/>
        <w:rtl/>
      </w:rPr>
      <w:t>1</w:t>
    </w:r>
    <w:r>
      <w:fldChar w:fldCharType="end"/>
    </w:r>
  </w:p>
  <w:p w:rsidR="00A55748" w:rsidRDefault="00664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D8" w:rsidRDefault="006642D8">
      <w:r>
        <w:separator/>
      </w:r>
    </w:p>
  </w:footnote>
  <w:footnote w:type="continuationSeparator" w:id="0">
    <w:p w:rsidR="006642D8" w:rsidRDefault="0066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5F9"/>
    <w:multiLevelType w:val="multilevel"/>
    <w:tmpl w:val="0B46DCE4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3"/>
    <w:rsid w:val="00092F30"/>
    <w:rsid w:val="000F3FBF"/>
    <w:rsid w:val="00191A82"/>
    <w:rsid w:val="00231EF8"/>
    <w:rsid w:val="00265CEB"/>
    <w:rsid w:val="002C2144"/>
    <w:rsid w:val="003E6E32"/>
    <w:rsid w:val="004613A5"/>
    <w:rsid w:val="00487F24"/>
    <w:rsid w:val="004A3189"/>
    <w:rsid w:val="004E6E0D"/>
    <w:rsid w:val="005F218C"/>
    <w:rsid w:val="0061709A"/>
    <w:rsid w:val="006640A3"/>
    <w:rsid w:val="006642D8"/>
    <w:rsid w:val="00751990"/>
    <w:rsid w:val="00791CB0"/>
    <w:rsid w:val="00797476"/>
    <w:rsid w:val="007F2D6F"/>
    <w:rsid w:val="00810273"/>
    <w:rsid w:val="0082660E"/>
    <w:rsid w:val="00852557"/>
    <w:rsid w:val="00853B33"/>
    <w:rsid w:val="008C055B"/>
    <w:rsid w:val="00945E7B"/>
    <w:rsid w:val="00A673F3"/>
    <w:rsid w:val="00A82AA9"/>
    <w:rsid w:val="00AF3F9B"/>
    <w:rsid w:val="00B40797"/>
    <w:rsid w:val="00BB3306"/>
    <w:rsid w:val="00BC654E"/>
    <w:rsid w:val="00C8140D"/>
    <w:rsid w:val="00D32EC4"/>
    <w:rsid w:val="00D81192"/>
    <w:rsid w:val="00DB3C39"/>
    <w:rsid w:val="00DC3C8C"/>
    <w:rsid w:val="00E0099D"/>
    <w:rsid w:val="00E3753E"/>
    <w:rsid w:val="00E767DA"/>
    <w:rsid w:val="00E87A9C"/>
    <w:rsid w:val="00EB3F0C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640A3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تذييل صفحة Char"/>
    <w:basedOn w:val="DefaultParagraphFont"/>
    <w:rsid w:val="006640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40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40A3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640A3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تذييل صفحة Char"/>
    <w:basedOn w:val="DefaultParagraphFont"/>
    <w:rsid w:val="006640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40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40A3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-badr.net/detail/N1n5wHCTQA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مشرف الموقع</cp:lastModifiedBy>
  <cp:revision>2</cp:revision>
  <dcterms:created xsi:type="dcterms:W3CDTF">2017-12-30T04:13:00Z</dcterms:created>
  <dcterms:modified xsi:type="dcterms:W3CDTF">2017-12-30T04:13:00Z</dcterms:modified>
</cp:coreProperties>
</file>